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F0A" w:rsidRDefault="00516F0A" w:rsidP="00516F0A">
      <w:pPr>
        <w:pStyle w:val="a5"/>
        <w:jc w:val="center"/>
        <w:rPr>
          <w:rFonts w:cs="FrankRuehl"/>
          <w:noProof w:val="0"/>
          <w:sz w:val="28"/>
          <w:szCs w:val="28"/>
          <w:rtl/>
        </w:rPr>
      </w:pPr>
      <w:r>
        <w:rPr>
          <w:rFonts w:cs="FrankRuehl"/>
          <w:sz w:val="28"/>
          <w:szCs w:val="28"/>
        </w:rPr>
        <w:drawing>
          <wp:inline distT="0" distB="0" distL="0" distR="0" wp14:anchorId="5D63E45E" wp14:editId="5C3CD392">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01"/>
        <w:gridCol w:w="3639"/>
      </w:tblGrid>
      <w:tr w:rsidR="00516F0A" w:rsidTr="00770655">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516F0A" w:rsidRPr="00F038D8" w:rsidRDefault="00516F0A" w:rsidP="00770655">
                <w:pPr>
                  <w:pStyle w:val="a5"/>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516F0A" w:rsidTr="00770655">
        <w:trPr>
          <w:trHeight w:val="337"/>
          <w:jc w:val="center"/>
        </w:trPr>
        <w:tc>
          <w:tcPr>
            <w:tcW w:w="5047" w:type="dxa"/>
          </w:tcPr>
          <w:p w:rsidR="00516F0A" w:rsidRDefault="00516F0A" w:rsidP="00770655">
            <w:pPr>
              <w:rPr>
                <w:b/>
                <w:bCs/>
                <w:noProof w:val="0"/>
                <w:sz w:val="26"/>
                <w:szCs w:val="26"/>
                <w:rtl/>
              </w:rPr>
            </w:pPr>
          </w:p>
        </w:tc>
        <w:tc>
          <w:tcPr>
            <w:tcW w:w="3674" w:type="dxa"/>
          </w:tcPr>
          <w:p w:rsidR="00516F0A" w:rsidRDefault="00516F0A" w:rsidP="00770655">
            <w:pPr>
              <w:pStyle w:val="a5"/>
              <w:jc w:val="right"/>
              <w:rPr>
                <w:b/>
                <w:bCs/>
                <w:noProof w:val="0"/>
                <w:sz w:val="26"/>
                <w:szCs w:val="26"/>
                <w:rtl/>
              </w:rPr>
            </w:pPr>
          </w:p>
        </w:tc>
      </w:tr>
      <w:tr w:rsidR="00516F0A" w:rsidTr="00770655">
        <w:trPr>
          <w:trHeight w:val="337"/>
          <w:jc w:val="center"/>
        </w:trPr>
        <w:tc>
          <w:tcPr>
            <w:tcW w:w="8721" w:type="dxa"/>
            <w:gridSpan w:val="2"/>
          </w:tcPr>
          <w:p w:rsidR="00516F0A" w:rsidRDefault="00516F0A" w:rsidP="00516F0A">
            <w:pPr>
              <w:rPr>
                <w:b/>
                <w:bCs/>
                <w:noProof w:val="0"/>
                <w:sz w:val="26"/>
                <w:szCs w:val="26"/>
                <w:rtl/>
              </w:rPr>
            </w:pPr>
            <w:r>
              <w:rPr>
                <w:b/>
                <w:bCs/>
                <w:noProof w:val="0"/>
                <w:sz w:val="26"/>
                <w:szCs w:val="26"/>
                <w:rtl/>
              </w:rPr>
              <w:t xml:space="preserve">ת"ע </w:t>
            </w:r>
            <w:bookmarkStart w:id="0" w:name="_GoBack"/>
            <w:r>
              <w:rPr>
                <w:b/>
                <w:bCs/>
                <w:noProof w:val="0"/>
                <w:sz w:val="26"/>
                <w:szCs w:val="26"/>
                <w:rtl/>
              </w:rPr>
              <w:t xml:space="preserve">78707-01-23 </w:t>
            </w:r>
            <w:bookmarkEnd w:id="0"/>
            <w:r>
              <w:rPr>
                <w:b/>
                <w:bCs/>
                <w:noProof w:val="0"/>
                <w:sz w:val="26"/>
                <w:szCs w:val="26"/>
                <w:rtl/>
              </w:rPr>
              <w:t>ד</w:t>
            </w:r>
            <w:r>
              <w:rPr>
                <w:rFonts w:hint="cs"/>
                <w:b/>
                <w:bCs/>
                <w:noProof w:val="0"/>
                <w:sz w:val="26"/>
                <w:szCs w:val="26"/>
                <w:rtl/>
              </w:rPr>
              <w:t>.</w:t>
            </w:r>
            <w:r>
              <w:rPr>
                <w:b/>
                <w:bCs/>
                <w:noProof w:val="0"/>
                <w:sz w:val="26"/>
                <w:szCs w:val="26"/>
                <w:rtl/>
              </w:rPr>
              <w:t xml:space="preserve"> ואח' נ' האפוטרופוס הכללי במחוז דרום ואח'</w:t>
            </w:r>
          </w:p>
          <w:p w:rsidR="00516F0A" w:rsidRPr="007B7765" w:rsidRDefault="00516F0A" w:rsidP="00770655">
            <w:pPr>
              <w:rPr>
                <w:b/>
                <w:bCs/>
                <w:noProof w:val="0"/>
                <w:sz w:val="2"/>
                <w:szCs w:val="2"/>
                <w:rtl/>
              </w:rPr>
            </w:pPr>
          </w:p>
          <w:p w:rsidR="00516F0A" w:rsidRDefault="00516F0A" w:rsidP="00770655">
            <w:pPr>
              <w:rPr>
                <w:sz w:val="20"/>
                <w:szCs w:val="20"/>
                <w:rtl/>
              </w:rPr>
            </w:pPr>
            <w:r>
              <w:rPr>
                <w:rFonts w:hint="cs"/>
                <w:rtl/>
              </w:rPr>
              <w:t xml:space="preserve">                           </w:t>
            </w:r>
            <w:r>
              <w:rPr>
                <w:rFonts w:hint="cs"/>
                <w:sz w:val="20"/>
                <w:szCs w:val="20"/>
                <w:rtl/>
              </w:rPr>
              <w:t xml:space="preserve">                                       </w:t>
            </w:r>
          </w:p>
          <w:p w:rsidR="00516F0A" w:rsidRPr="00E1068A" w:rsidRDefault="00516F0A" w:rsidP="00770655">
            <w:pPr>
              <w:rPr>
                <w:sz w:val="20"/>
                <w:szCs w:val="20"/>
                <w:rtl/>
              </w:rPr>
            </w:pPr>
          </w:p>
        </w:tc>
      </w:tr>
    </w:tbl>
    <w:p w:rsidR="00912B11" w:rsidRPr="00516F0A" w:rsidRDefault="00912B11">
      <w:pPr>
        <w:rPr>
          <w:rtl/>
        </w:rPr>
      </w:pPr>
    </w:p>
    <w:tbl>
      <w:tblPr>
        <w:tblStyle w:val="a4"/>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516F0A" w:rsidTr="00770655">
        <w:trPr>
          <w:trHeight w:val="295"/>
          <w:jc w:val="center"/>
        </w:trPr>
        <w:tc>
          <w:tcPr>
            <w:tcW w:w="5049" w:type="dxa"/>
            <w:gridSpan w:val="3"/>
          </w:tcPr>
          <w:p w:rsidR="00516F0A" w:rsidRDefault="00516F0A" w:rsidP="00770655">
            <w:pPr>
              <w:suppressLineNumbers/>
              <w:rPr>
                <w:rFonts w:ascii="Arial" w:hAnsi="Arial"/>
                <w:b/>
                <w:bCs/>
                <w:noProof w:val="0"/>
                <w:sz w:val="26"/>
                <w:szCs w:val="26"/>
                <w:rtl/>
              </w:rPr>
            </w:pPr>
          </w:p>
        </w:tc>
        <w:tc>
          <w:tcPr>
            <w:tcW w:w="3771" w:type="dxa"/>
          </w:tcPr>
          <w:p w:rsidR="00516F0A" w:rsidRDefault="00516F0A" w:rsidP="00770655">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32</w:t>
            </w:r>
          </w:p>
        </w:tc>
      </w:tr>
      <w:tr w:rsidR="00516F0A" w:rsidTr="00770655">
        <w:trPr>
          <w:jc w:val="center"/>
        </w:trPr>
        <w:tc>
          <w:tcPr>
            <w:tcW w:w="743" w:type="dxa"/>
          </w:tcPr>
          <w:p w:rsidR="00516F0A" w:rsidRPr="00A00812" w:rsidRDefault="00516F0A" w:rsidP="00770655">
            <w:pPr>
              <w:suppressLineNumbers/>
              <w:jc w:val="both"/>
              <w:rPr>
                <w:rFonts w:ascii="Arial" w:hAnsi="Arial"/>
                <w:b/>
                <w:bCs/>
                <w:sz w:val="26"/>
                <w:szCs w:val="26"/>
                <w:rtl/>
              </w:rPr>
            </w:pPr>
            <w:r w:rsidRPr="00A00812">
              <w:rPr>
                <w:rFonts w:ascii="Arial" w:hAnsi="Arial" w:hint="cs"/>
                <w:b/>
                <w:bCs/>
                <w:sz w:val="26"/>
                <w:szCs w:val="26"/>
                <w:rtl/>
              </w:rPr>
              <w:t>ב</w:t>
            </w:r>
            <w:r w:rsidRPr="00A00812">
              <w:rPr>
                <w:rFonts w:ascii="Arial" w:hAnsi="Arial"/>
                <w:b/>
                <w:bCs/>
                <w:sz w:val="26"/>
                <w:szCs w:val="26"/>
                <w:rtl/>
              </w:rPr>
              <w:t xml:space="preserve">פני </w:t>
            </w:r>
          </w:p>
        </w:tc>
        <w:tc>
          <w:tcPr>
            <w:tcW w:w="8077" w:type="dxa"/>
            <w:gridSpan w:val="3"/>
          </w:tcPr>
          <w:p w:rsidR="00516F0A" w:rsidRPr="00A00812" w:rsidRDefault="00516F0A" w:rsidP="00770655">
            <w:pPr>
              <w:suppressLineNumbers/>
              <w:rPr>
                <w:rFonts w:ascii="Arial" w:hAnsi="Arial" w:cs="FrankRuehl"/>
                <w:sz w:val="26"/>
                <w:szCs w:val="26"/>
                <w:highlight w:val="yellow"/>
              </w:rPr>
            </w:pPr>
            <w:r w:rsidRPr="00A00812">
              <w:rPr>
                <w:rFonts w:ascii="Arial" w:hAnsi="Arial" w:hint="cs"/>
                <w:b/>
                <w:bCs/>
                <w:sz w:val="26"/>
                <w:szCs w:val="26"/>
                <w:rtl/>
              </w:rPr>
              <w:t>כב' השופט הבכיר, מרדכי (מוטי) לוי</w:t>
            </w:r>
          </w:p>
        </w:tc>
      </w:tr>
      <w:tr w:rsidR="00516F0A" w:rsidTr="00770655">
        <w:trPr>
          <w:jc w:val="center"/>
        </w:trPr>
        <w:tc>
          <w:tcPr>
            <w:tcW w:w="3249" w:type="dxa"/>
            <w:gridSpan w:val="2"/>
          </w:tcPr>
          <w:p w:rsidR="00516F0A" w:rsidRDefault="00516F0A" w:rsidP="00770655">
            <w:pPr>
              <w:suppressLineNumbers/>
              <w:rPr>
                <w:rFonts w:ascii="Arial" w:hAnsi="Arial"/>
                <w:b/>
                <w:bCs/>
                <w:noProof w:val="0"/>
                <w:sz w:val="26"/>
                <w:szCs w:val="26"/>
              </w:rPr>
            </w:pPr>
          </w:p>
          <w:p w:rsidR="00516F0A" w:rsidRDefault="00516F0A" w:rsidP="00770655">
            <w:pPr>
              <w:suppressLineNumbers/>
              <w:rPr>
                <w:rFonts w:ascii="Arial" w:hAnsi="Arial"/>
                <w:b/>
                <w:bCs/>
                <w:noProof w:val="0"/>
                <w:sz w:val="26"/>
                <w:szCs w:val="26"/>
                <w:rtl/>
              </w:rPr>
            </w:pPr>
            <w:r>
              <w:rPr>
                <w:rFonts w:ascii="Arial" w:hAnsi="Arial"/>
                <w:b/>
                <w:bCs/>
                <w:noProof w:val="0"/>
                <w:sz w:val="26"/>
                <w:szCs w:val="26"/>
                <w:rtl/>
              </w:rPr>
              <w:t>מבקשים</w:t>
            </w:r>
          </w:p>
        </w:tc>
        <w:tc>
          <w:tcPr>
            <w:tcW w:w="5571" w:type="dxa"/>
            <w:gridSpan w:val="2"/>
          </w:tcPr>
          <w:p w:rsidR="00516F0A" w:rsidRDefault="00516F0A" w:rsidP="00770655">
            <w:pPr>
              <w:suppressLineNumbers/>
              <w:rPr>
                <w:rFonts w:ascii="Arial" w:hAnsi="Arial"/>
                <w:b/>
                <w:bCs/>
                <w:noProof w:val="0"/>
                <w:sz w:val="26"/>
                <w:szCs w:val="26"/>
                <w:rtl/>
              </w:rPr>
            </w:pPr>
          </w:p>
          <w:p w:rsidR="00516F0A" w:rsidRDefault="00516F0A" w:rsidP="00516F0A">
            <w:pPr>
              <w:suppressLineNumbers/>
              <w:rPr>
                <w:b/>
                <w:bCs/>
                <w:noProof w:val="0"/>
                <w:sz w:val="26"/>
                <w:szCs w:val="26"/>
              </w:rPr>
            </w:pPr>
            <w:r>
              <w:rPr>
                <w:rFonts w:ascii="Arial" w:hAnsi="Arial"/>
                <w:b/>
                <w:bCs/>
                <w:noProof w:val="0"/>
                <w:sz w:val="26"/>
                <w:szCs w:val="26"/>
                <w:rtl/>
              </w:rPr>
              <w:t>1</w:t>
            </w:r>
            <w:r w:rsidRPr="00DD3016">
              <w:rPr>
                <w:rFonts w:ascii="Arial" w:hAnsi="Arial"/>
                <w:b/>
                <w:bCs/>
                <w:noProof w:val="0"/>
                <w:sz w:val="26"/>
                <w:szCs w:val="26"/>
                <w:rtl/>
              </w:rPr>
              <w:t>.</w:t>
            </w:r>
            <w:r w:rsidRPr="00DD3016">
              <w:rPr>
                <w:rFonts w:ascii="Arial" w:hAnsi="Arial" w:hint="cs"/>
                <w:b/>
                <w:bCs/>
                <w:noProof w:val="0"/>
                <w:sz w:val="26"/>
                <w:szCs w:val="26"/>
                <w:rtl/>
              </w:rPr>
              <w:t xml:space="preserve"> </w:t>
            </w:r>
            <w:r>
              <w:rPr>
                <w:rFonts w:ascii="Arial" w:hAnsi="Arial"/>
                <w:b/>
                <w:bCs/>
                <w:noProof w:val="0"/>
                <w:sz w:val="26"/>
                <w:szCs w:val="26"/>
                <w:rtl/>
              </w:rPr>
              <w:t>ש</w:t>
            </w:r>
            <w:r>
              <w:rPr>
                <w:rFonts w:ascii="Arial" w:hAnsi="Arial" w:hint="cs"/>
                <w:b/>
                <w:bCs/>
                <w:noProof w:val="0"/>
                <w:sz w:val="26"/>
                <w:szCs w:val="26"/>
                <w:rtl/>
              </w:rPr>
              <w:t>.</w:t>
            </w:r>
            <w:r>
              <w:rPr>
                <w:rFonts w:ascii="Arial" w:hAnsi="Arial"/>
                <w:b/>
                <w:bCs/>
                <w:noProof w:val="0"/>
                <w:sz w:val="26"/>
                <w:szCs w:val="26"/>
                <w:rtl/>
              </w:rPr>
              <w:t>ד</w:t>
            </w:r>
            <w:r>
              <w:rPr>
                <w:rFonts w:ascii="Arial" w:hAnsi="Arial" w:hint="cs"/>
                <w:b/>
                <w:bCs/>
                <w:noProof w:val="0"/>
                <w:sz w:val="26"/>
                <w:szCs w:val="26"/>
                <w:rtl/>
              </w:rPr>
              <w:t>.</w:t>
            </w:r>
          </w:p>
          <w:p w:rsidR="00516F0A" w:rsidRDefault="00516F0A" w:rsidP="00516F0A">
            <w:pPr>
              <w:suppressLineNumbers/>
              <w:rPr>
                <w:b/>
                <w:bCs/>
                <w:noProof w:val="0"/>
                <w:sz w:val="26"/>
                <w:szCs w:val="26"/>
              </w:rPr>
            </w:pPr>
            <w:r>
              <w:rPr>
                <w:rFonts w:ascii="Arial" w:hAnsi="Arial"/>
                <w:b/>
                <w:bCs/>
                <w:noProof w:val="0"/>
                <w:sz w:val="26"/>
                <w:szCs w:val="26"/>
                <w:rtl/>
              </w:rPr>
              <w:t>2</w:t>
            </w:r>
            <w:r w:rsidRPr="00DD3016">
              <w:rPr>
                <w:rFonts w:ascii="Arial" w:hAnsi="Arial"/>
                <w:b/>
                <w:bCs/>
                <w:noProof w:val="0"/>
                <w:sz w:val="26"/>
                <w:szCs w:val="26"/>
                <w:rtl/>
              </w:rPr>
              <w:t>.</w:t>
            </w:r>
            <w:r w:rsidRPr="00DD3016">
              <w:rPr>
                <w:rFonts w:ascii="Arial" w:hAnsi="Arial" w:hint="cs"/>
                <w:b/>
                <w:bCs/>
                <w:noProof w:val="0"/>
                <w:sz w:val="26"/>
                <w:szCs w:val="26"/>
                <w:rtl/>
              </w:rPr>
              <w:t xml:space="preserve"> </w:t>
            </w:r>
            <w:r>
              <w:rPr>
                <w:rFonts w:ascii="Arial" w:hAnsi="Arial"/>
                <w:b/>
                <w:bCs/>
                <w:noProof w:val="0"/>
                <w:sz w:val="26"/>
                <w:szCs w:val="26"/>
                <w:rtl/>
              </w:rPr>
              <w:t>א</w:t>
            </w:r>
            <w:r>
              <w:rPr>
                <w:rFonts w:ascii="Arial" w:hAnsi="Arial" w:hint="cs"/>
                <w:b/>
                <w:bCs/>
                <w:noProof w:val="0"/>
                <w:sz w:val="26"/>
                <w:szCs w:val="26"/>
                <w:rtl/>
              </w:rPr>
              <w:t>.</w:t>
            </w:r>
            <w:r>
              <w:rPr>
                <w:rFonts w:ascii="Arial" w:hAnsi="Arial"/>
                <w:b/>
                <w:bCs/>
                <w:noProof w:val="0"/>
                <w:sz w:val="26"/>
                <w:szCs w:val="26"/>
                <w:rtl/>
              </w:rPr>
              <w:t>ד</w:t>
            </w:r>
            <w:r>
              <w:rPr>
                <w:rFonts w:ascii="Arial" w:hAnsi="Arial" w:hint="cs"/>
                <w:b/>
                <w:bCs/>
                <w:noProof w:val="0"/>
                <w:sz w:val="26"/>
                <w:szCs w:val="26"/>
                <w:rtl/>
              </w:rPr>
              <w:t>.</w:t>
            </w:r>
          </w:p>
          <w:p w:rsidR="00516F0A" w:rsidRDefault="00516F0A" w:rsidP="00516F0A">
            <w:pPr>
              <w:suppressLineNumbers/>
              <w:rPr>
                <w:rFonts w:ascii="Arial" w:hAnsi="Arial"/>
                <w:b/>
                <w:bCs/>
                <w:noProof w:val="0"/>
                <w:sz w:val="26"/>
                <w:szCs w:val="26"/>
                <w:rtl/>
              </w:rPr>
            </w:pPr>
            <w:r>
              <w:rPr>
                <w:rFonts w:ascii="Arial" w:hAnsi="Arial"/>
                <w:b/>
                <w:bCs/>
                <w:noProof w:val="0"/>
                <w:sz w:val="26"/>
                <w:szCs w:val="26"/>
                <w:rtl/>
              </w:rPr>
              <w:t>3</w:t>
            </w:r>
            <w:r w:rsidRPr="00DD3016">
              <w:rPr>
                <w:rFonts w:ascii="Arial" w:hAnsi="Arial"/>
                <w:b/>
                <w:bCs/>
                <w:noProof w:val="0"/>
                <w:sz w:val="26"/>
                <w:szCs w:val="26"/>
                <w:rtl/>
              </w:rPr>
              <w:t>.</w:t>
            </w:r>
            <w:r w:rsidRPr="00DD3016">
              <w:rPr>
                <w:rFonts w:ascii="Arial" w:hAnsi="Arial" w:hint="cs"/>
                <w:b/>
                <w:bCs/>
                <w:noProof w:val="0"/>
                <w:sz w:val="26"/>
                <w:szCs w:val="26"/>
                <w:rtl/>
              </w:rPr>
              <w:t xml:space="preserve"> </w:t>
            </w:r>
            <w:r>
              <w:rPr>
                <w:rFonts w:ascii="Arial" w:hAnsi="Arial"/>
                <w:b/>
                <w:bCs/>
                <w:noProof w:val="0"/>
                <w:sz w:val="26"/>
                <w:szCs w:val="26"/>
                <w:rtl/>
              </w:rPr>
              <w:t>ש</w:t>
            </w:r>
            <w:r>
              <w:rPr>
                <w:rFonts w:ascii="Arial" w:hAnsi="Arial" w:hint="cs"/>
                <w:b/>
                <w:bCs/>
                <w:noProof w:val="0"/>
                <w:sz w:val="26"/>
                <w:szCs w:val="26"/>
                <w:rtl/>
              </w:rPr>
              <w:t>.</w:t>
            </w:r>
            <w:r>
              <w:rPr>
                <w:rFonts w:ascii="Arial" w:hAnsi="Arial"/>
                <w:b/>
                <w:bCs/>
                <w:noProof w:val="0"/>
                <w:sz w:val="26"/>
                <w:szCs w:val="26"/>
                <w:rtl/>
              </w:rPr>
              <w:t>ד</w:t>
            </w:r>
            <w:r>
              <w:rPr>
                <w:rFonts w:ascii="Arial" w:hAnsi="Arial" w:hint="cs"/>
                <w:b/>
                <w:bCs/>
                <w:noProof w:val="0"/>
                <w:sz w:val="26"/>
                <w:szCs w:val="26"/>
                <w:rtl/>
              </w:rPr>
              <w:t>.</w:t>
            </w:r>
          </w:p>
          <w:p w:rsidR="00516F0A" w:rsidRPr="00BE75A5" w:rsidRDefault="00516F0A" w:rsidP="00770655">
            <w:pPr>
              <w:suppressLineNumbers/>
              <w:rPr>
                <w:noProof w:val="0"/>
              </w:rPr>
            </w:pPr>
            <w:r>
              <w:rPr>
                <w:rFonts w:hint="cs"/>
                <w:b/>
                <w:bCs/>
                <w:noProof w:val="0"/>
                <w:sz w:val="26"/>
                <w:szCs w:val="26"/>
                <w:rtl/>
              </w:rPr>
              <w:t xml:space="preserve">  </w:t>
            </w:r>
            <w:r w:rsidRPr="00BE75A5">
              <w:rPr>
                <w:rFonts w:hint="cs"/>
                <w:noProof w:val="0"/>
                <w:rtl/>
              </w:rPr>
              <w:t>כולם</w:t>
            </w:r>
            <w:r>
              <w:rPr>
                <w:rFonts w:hint="cs"/>
                <w:noProof w:val="0"/>
                <w:rtl/>
              </w:rPr>
              <w:t xml:space="preserve"> מיוצגים </w:t>
            </w:r>
            <w:r w:rsidRPr="00BE75A5">
              <w:rPr>
                <w:rFonts w:hint="cs"/>
                <w:noProof w:val="0"/>
                <w:rtl/>
              </w:rPr>
              <w:t>ע"י עוה"ד ירון בן אור ואח'</w:t>
            </w:r>
          </w:p>
        </w:tc>
      </w:tr>
      <w:tr w:rsidR="00516F0A" w:rsidTr="00770655">
        <w:trPr>
          <w:jc w:val="center"/>
        </w:trPr>
        <w:tc>
          <w:tcPr>
            <w:tcW w:w="8820" w:type="dxa"/>
            <w:gridSpan w:val="4"/>
          </w:tcPr>
          <w:p w:rsidR="00516F0A" w:rsidRPr="00BE75A5" w:rsidRDefault="00516F0A" w:rsidP="00770655">
            <w:pPr>
              <w:suppressLineNumbers/>
              <w:rPr>
                <w:rFonts w:ascii="Arial" w:hAnsi="Arial"/>
                <w:b/>
                <w:bCs/>
                <w:noProof w:val="0"/>
                <w:sz w:val="26"/>
                <w:szCs w:val="26"/>
                <w:rtl/>
              </w:rPr>
            </w:pPr>
          </w:p>
          <w:p w:rsidR="00516F0A" w:rsidRDefault="00516F0A" w:rsidP="00770655">
            <w:pPr>
              <w:suppressLineNumbers/>
              <w:jc w:val="center"/>
              <w:rPr>
                <w:rFonts w:ascii="Arial" w:hAnsi="Arial"/>
                <w:b/>
                <w:bCs/>
                <w:noProof w:val="0"/>
                <w:sz w:val="26"/>
                <w:szCs w:val="26"/>
              </w:rPr>
            </w:pPr>
            <w:r>
              <w:rPr>
                <w:rFonts w:ascii="Arial" w:hAnsi="Arial"/>
                <w:b/>
                <w:bCs/>
                <w:noProof w:val="0"/>
                <w:sz w:val="26"/>
                <w:szCs w:val="26"/>
                <w:rtl/>
              </w:rPr>
              <w:t>נגד</w:t>
            </w:r>
          </w:p>
        </w:tc>
      </w:tr>
      <w:tr w:rsidR="00516F0A" w:rsidTr="00770655">
        <w:trPr>
          <w:jc w:val="center"/>
        </w:trPr>
        <w:tc>
          <w:tcPr>
            <w:tcW w:w="3249" w:type="dxa"/>
            <w:gridSpan w:val="2"/>
          </w:tcPr>
          <w:p w:rsidR="00516F0A" w:rsidRDefault="00516F0A" w:rsidP="00770655">
            <w:pPr>
              <w:suppressLineNumbers/>
              <w:rPr>
                <w:rFonts w:ascii="Arial" w:hAnsi="Arial"/>
                <w:b/>
                <w:bCs/>
                <w:noProof w:val="0"/>
                <w:sz w:val="26"/>
                <w:szCs w:val="26"/>
                <w:rtl/>
              </w:rPr>
            </w:pPr>
          </w:p>
          <w:p w:rsidR="00516F0A" w:rsidRDefault="00516F0A" w:rsidP="00770655">
            <w:pPr>
              <w:suppressLineNumbers/>
              <w:rPr>
                <w:rFonts w:ascii="Arial" w:hAnsi="Arial"/>
                <w:b/>
                <w:bCs/>
                <w:noProof w:val="0"/>
                <w:sz w:val="26"/>
                <w:szCs w:val="26"/>
              </w:rPr>
            </w:pPr>
            <w:r>
              <w:rPr>
                <w:rFonts w:ascii="Arial" w:hAnsi="Arial"/>
                <w:b/>
                <w:bCs/>
                <w:noProof w:val="0"/>
                <w:sz w:val="26"/>
                <w:szCs w:val="26"/>
                <w:rtl/>
              </w:rPr>
              <w:t>משיב</w:t>
            </w:r>
          </w:p>
        </w:tc>
        <w:tc>
          <w:tcPr>
            <w:tcW w:w="5571" w:type="dxa"/>
            <w:gridSpan w:val="2"/>
          </w:tcPr>
          <w:p w:rsidR="00516F0A" w:rsidRDefault="00516F0A" w:rsidP="00770655">
            <w:pPr>
              <w:suppressLineNumbers/>
              <w:rPr>
                <w:rFonts w:ascii="Arial" w:hAnsi="Arial"/>
                <w:b/>
                <w:bCs/>
                <w:noProof w:val="0"/>
                <w:sz w:val="26"/>
                <w:szCs w:val="26"/>
                <w:rtl/>
              </w:rPr>
            </w:pPr>
          </w:p>
          <w:p w:rsidR="00516F0A" w:rsidRDefault="00516F0A" w:rsidP="00516F0A">
            <w:pPr>
              <w:suppressLineNumbers/>
              <w:rPr>
                <w:rFonts w:ascii="Arial" w:hAnsi="Arial"/>
                <w:b/>
                <w:bCs/>
                <w:noProof w:val="0"/>
                <w:sz w:val="26"/>
                <w:szCs w:val="26"/>
                <w:rtl/>
              </w:rPr>
            </w:pPr>
            <w:r>
              <w:rPr>
                <w:rFonts w:ascii="Arial" w:hAnsi="Arial" w:hint="cs"/>
                <w:b/>
                <w:bCs/>
                <w:noProof w:val="0"/>
                <w:sz w:val="26"/>
                <w:szCs w:val="26"/>
                <w:rtl/>
              </w:rPr>
              <w:t>ד.א.</w:t>
            </w:r>
          </w:p>
          <w:p w:rsidR="00516F0A" w:rsidRDefault="00516F0A" w:rsidP="00770655">
            <w:pPr>
              <w:suppressLineNumbers/>
              <w:rPr>
                <w:rFonts w:ascii="Arial" w:hAnsi="Arial"/>
                <w:noProof w:val="0"/>
                <w:rtl/>
              </w:rPr>
            </w:pPr>
            <w:r>
              <w:rPr>
                <w:rFonts w:ascii="Arial" w:hAnsi="Arial" w:hint="cs"/>
                <w:noProof w:val="0"/>
                <w:rtl/>
              </w:rPr>
              <w:t>מיוצג ע"י עו"ד יורם ביתן</w:t>
            </w:r>
          </w:p>
          <w:p w:rsidR="00516F0A" w:rsidRDefault="00516F0A" w:rsidP="00770655">
            <w:pPr>
              <w:suppressLineNumbers/>
              <w:rPr>
                <w:b/>
                <w:bCs/>
                <w:noProof w:val="0"/>
                <w:sz w:val="26"/>
                <w:szCs w:val="26"/>
                <w:rtl/>
              </w:rPr>
            </w:pPr>
          </w:p>
        </w:tc>
      </w:tr>
      <w:tr w:rsidR="00516F0A" w:rsidTr="00770655">
        <w:trPr>
          <w:jc w:val="center"/>
        </w:trPr>
        <w:tc>
          <w:tcPr>
            <w:tcW w:w="8820" w:type="dxa"/>
            <w:gridSpan w:val="4"/>
          </w:tcPr>
          <w:p w:rsidR="00516F0A" w:rsidRDefault="00516F0A" w:rsidP="00770655">
            <w:pPr>
              <w:suppressLineNumbers/>
              <w:rPr>
                <w:rFonts w:ascii="Arial" w:hAnsi="Arial"/>
                <w:b/>
                <w:bCs/>
                <w:noProof w:val="0"/>
                <w:sz w:val="26"/>
                <w:szCs w:val="26"/>
                <w:rtl/>
              </w:rPr>
            </w:pPr>
          </w:p>
        </w:tc>
      </w:tr>
    </w:tbl>
    <w:p w:rsidR="00516F0A" w:rsidRDefault="00516F0A" w:rsidP="00516F0A">
      <w:pPr>
        <w:suppressLineNumbers/>
        <w:rPr>
          <w:rtl/>
        </w:rPr>
      </w:pPr>
    </w:p>
    <w:tbl>
      <w:tblPr>
        <w:tblStyle w:val="a4"/>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16F0A" w:rsidRPr="00DE1E7D" w:rsidTr="00770655">
        <w:trPr>
          <w:jc w:val="center"/>
        </w:trPr>
        <w:tc>
          <w:tcPr>
            <w:tcW w:w="8820" w:type="dxa"/>
          </w:tcPr>
          <w:p w:rsidR="00516F0A" w:rsidRDefault="00516F0A" w:rsidP="00770655">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516F0A" w:rsidRPr="00D44968" w:rsidRDefault="00516F0A" w:rsidP="00770655">
            <w:pPr>
              <w:bidi w:val="0"/>
              <w:jc w:val="center"/>
              <w:rPr>
                <w:rFonts w:ascii="Arial" w:hAnsi="Arial"/>
                <w:b/>
                <w:bCs/>
                <w:noProof w:val="0"/>
                <w:sz w:val="28"/>
                <w:szCs w:val="28"/>
                <w:u w:val="single"/>
              </w:rPr>
            </w:pPr>
          </w:p>
        </w:tc>
      </w:tr>
    </w:tbl>
    <w:p w:rsidR="00516F0A" w:rsidRDefault="00516F0A" w:rsidP="00516F0A">
      <w:pPr>
        <w:spacing w:line="360" w:lineRule="auto"/>
        <w:jc w:val="both"/>
        <w:rPr>
          <w:rFonts w:ascii="David" w:hAnsi="David"/>
          <w:noProof w:val="0"/>
          <w:rtl/>
        </w:rPr>
      </w:pPr>
      <w:bookmarkStart w:id="1" w:name="NGCSBookmark"/>
      <w:bookmarkEnd w:id="1"/>
      <w:r>
        <w:rPr>
          <w:rFonts w:ascii="Arial" w:hAnsi="Arial" w:hint="cs"/>
          <w:noProof w:val="0"/>
          <w:rtl/>
        </w:rPr>
        <w:t xml:space="preserve"> </w:t>
      </w:r>
      <w:r>
        <w:rPr>
          <w:rFonts w:ascii="David" w:hAnsi="David"/>
          <w:rtl/>
        </w:rPr>
        <w:t>לפני בקשה לזימון עד - עו"ד ונוטריון ר</w:t>
      </w:r>
      <w:r>
        <w:rPr>
          <w:rFonts w:ascii="David" w:hAnsi="David" w:hint="cs"/>
          <w:rtl/>
        </w:rPr>
        <w:t>.</w:t>
      </w:r>
      <w:r>
        <w:rPr>
          <w:rFonts w:ascii="David" w:hAnsi="David"/>
          <w:rtl/>
        </w:rPr>
        <w:t xml:space="preserve"> פ</w:t>
      </w:r>
      <w:r>
        <w:rPr>
          <w:rFonts w:ascii="David" w:hAnsi="David" w:hint="cs"/>
          <w:rtl/>
        </w:rPr>
        <w:t>.</w:t>
      </w:r>
      <w:r>
        <w:rPr>
          <w:rFonts w:ascii="David" w:hAnsi="David"/>
          <w:rtl/>
        </w:rPr>
        <w:t xml:space="preserve"> (להלן-</w:t>
      </w:r>
      <w:r w:rsidRPr="00BE75A5">
        <w:rPr>
          <w:rFonts w:ascii="Miriam" w:hAnsi="Miriam" w:cs="Miriam"/>
          <w:b/>
          <w:bCs/>
          <w:rtl/>
        </w:rPr>
        <w:t>העד</w:t>
      </w:r>
      <w:r>
        <w:rPr>
          <w:rFonts w:ascii="David" w:hAnsi="David"/>
          <w:rtl/>
        </w:rPr>
        <w:t xml:space="preserve">). </w:t>
      </w:r>
    </w:p>
    <w:p w:rsidR="00516F0A" w:rsidRDefault="00516F0A" w:rsidP="00516F0A">
      <w:pPr>
        <w:spacing w:line="360" w:lineRule="auto"/>
        <w:jc w:val="both"/>
        <w:rPr>
          <w:rFonts w:ascii="David" w:hAnsi="David"/>
          <w:noProof w:val="0"/>
        </w:rPr>
      </w:pPr>
    </w:p>
    <w:p w:rsidR="00516F0A" w:rsidRDefault="00516F0A" w:rsidP="00516F0A">
      <w:pPr>
        <w:spacing w:line="360" w:lineRule="auto"/>
        <w:jc w:val="both"/>
        <w:rPr>
          <w:rFonts w:ascii="David" w:hAnsi="David"/>
          <w:rtl/>
        </w:rPr>
      </w:pPr>
      <w:r>
        <w:rPr>
          <w:rFonts w:ascii="David" w:hAnsi="David"/>
          <w:rtl/>
        </w:rPr>
        <w:t>הבקשה הוגשה ביום 7.11.24.  תגובת במשיב הוגשה ביום 13.11.24.</w:t>
      </w:r>
    </w:p>
    <w:p w:rsidR="00516F0A" w:rsidRDefault="00516F0A" w:rsidP="00516F0A">
      <w:pPr>
        <w:spacing w:line="360" w:lineRule="auto"/>
        <w:jc w:val="both"/>
        <w:rPr>
          <w:rFonts w:ascii="David" w:hAnsi="David"/>
          <w:rtl/>
        </w:rPr>
      </w:pPr>
    </w:p>
    <w:p w:rsidR="00516F0A" w:rsidRDefault="00516F0A" w:rsidP="00516F0A">
      <w:pPr>
        <w:spacing w:line="360" w:lineRule="auto"/>
        <w:jc w:val="both"/>
        <w:rPr>
          <w:rFonts w:ascii="David" w:hAnsi="David"/>
          <w:b/>
          <w:bCs/>
          <w:rtl/>
        </w:rPr>
      </w:pPr>
      <w:r>
        <w:rPr>
          <w:rFonts w:ascii="David" w:hAnsi="David"/>
          <w:b/>
          <w:bCs/>
          <w:u w:val="single"/>
          <w:rtl/>
        </w:rPr>
        <w:t>עיקר טיעוני המבקשים</w:t>
      </w:r>
      <w:r>
        <w:rPr>
          <w:rFonts w:ascii="David" w:hAnsi="David"/>
          <w:b/>
          <w:bCs/>
          <w:rtl/>
        </w:rPr>
        <w:t>:</w:t>
      </w:r>
    </w:p>
    <w:p w:rsidR="00516F0A" w:rsidRDefault="00516F0A" w:rsidP="00516F0A">
      <w:pPr>
        <w:spacing w:line="360" w:lineRule="auto"/>
        <w:jc w:val="both"/>
        <w:rPr>
          <w:rFonts w:ascii="David" w:hAnsi="David"/>
          <w:b/>
          <w:bCs/>
          <w:rtl/>
        </w:rPr>
      </w:pPr>
    </w:p>
    <w:p w:rsidR="00516F0A" w:rsidRPr="00BE75A5" w:rsidRDefault="00516F0A" w:rsidP="00516F0A">
      <w:pPr>
        <w:spacing w:line="360" w:lineRule="auto"/>
        <w:ind w:left="720" w:hanging="720"/>
        <w:jc w:val="both"/>
        <w:rPr>
          <w:rFonts w:ascii="David" w:hAnsi="David"/>
          <w:rtl/>
        </w:rPr>
      </w:pPr>
      <w:r w:rsidRPr="00BE75A5">
        <w:rPr>
          <w:rFonts w:ascii="David" w:hAnsi="David"/>
          <w:rtl/>
        </w:rPr>
        <w:t>1.</w:t>
      </w:r>
      <w:r>
        <w:rPr>
          <w:rFonts w:ascii="David" w:hAnsi="David"/>
          <w:rtl/>
        </w:rPr>
        <w:tab/>
      </w:r>
      <w:r w:rsidRPr="00BE75A5">
        <w:rPr>
          <w:rFonts w:ascii="David" w:hAnsi="David"/>
          <w:rtl/>
        </w:rPr>
        <w:t xml:space="preserve">להלן יובאו הדברים כפי שהועלו בבקשה  כנימוקים לזימונו של העד לעת הזו וביחס לעדותו המתבקשת של העד: </w:t>
      </w:r>
    </w:p>
    <w:p w:rsidR="00516F0A" w:rsidRPr="00BE75A5" w:rsidRDefault="00516F0A" w:rsidP="00516F0A">
      <w:pPr>
        <w:ind w:left="720" w:hanging="720"/>
        <w:rPr>
          <w:rtl/>
        </w:rPr>
      </w:pPr>
    </w:p>
    <w:p w:rsidR="00516F0A" w:rsidRDefault="00516F0A" w:rsidP="00516F0A">
      <w:pPr>
        <w:spacing w:line="360" w:lineRule="auto"/>
        <w:ind w:left="1440" w:hanging="720"/>
        <w:jc w:val="both"/>
        <w:rPr>
          <w:rFonts w:ascii="David" w:hAnsi="David"/>
          <w:b/>
          <w:bCs/>
          <w:rtl/>
        </w:rPr>
      </w:pPr>
      <w:r>
        <w:rPr>
          <w:rFonts w:ascii="David" w:hAnsi="David"/>
          <w:rtl/>
        </w:rPr>
        <w:t>"</w:t>
      </w:r>
      <w:r>
        <w:rPr>
          <w:rFonts w:ascii="David" w:hAnsi="David"/>
          <w:b/>
          <w:bCs/>
          <w:rtl/>
        </w:rPr>
        <w:t>1..</w:t>
      </w:r>
      <w:r>
        <w:rPr>
          <w:rFonts w:ascii="David" w:hAnsi="David"/>
          <w:b/>
          <w:bCs/>
          <w:rtl/>
        </w:rPr>
        <w:tab/>
        <w:t>דרושה ונחוצה לצורך עשיית צדק בהליך זה. הכשרתו המשפטית וניסיונו המקצועי מקנים לעדותו משקל מיוחד ורלוונטי להכרעתו של כבוד בית המשפט.</w:t>
      </w:r>
    </w:p>
    <w:p w:rsidR="00516F0A" w:rsidRDefault="00516F0A" w:rsidP="00516F0A">
      <w:pPr>
        <w:spacing w:line="360" w:lineRule="auto"/>
        <w:ind w:left="1440" w:hanging="720"/>
        <w:jc w:val="both"/>
        <w:rPr>
          <w:rFonts w:ascii="David" w:hAnsi="David"/>
          <w:b/>
          <w:bCs/>
          <w:rtl/>
        </w:rPr>
      </w:pPr>
    </w:p>
    <w:p w:rsidR="00516F0A" w:rsidRDefault="00516F0A" w:rsidP="00516F0A">
      <w:pPr>
        <w:spacing w:line="360" w:lineRule="auto"/>
        <w:ind w:left="1440" w:hanging="720"/>
        <w:jc w:val="both"/>
        <w:rPr>
          <w:rFonts w:ascii="David" w:hAnsi="David"/>
          <w:b/>
          <w:bCs/>
          <w:rtl/>
        </w:rPr>
      </w:pPr>
      <w:r>
        <w:rPr>
          <w:rFonts w:ascii="David" w:hAnsi="David"/>
          <w:b/>
          <w:bCs/>
          <w:rtl/>
        </w:rPr>
        <w:t>2.</w:t>
      </w:r>
      <w:r>
        <w:rPr>
          <w:rFonts w:ascii="David" w:hAnsi="David"/>
          <w:b/>
          <w:bCs/>
          <w:rtl/>
        </w:rPr>
        <w:tab/>
        <w:t>מדובר בעד בעל מומחיות משפטית, אשר היה קשור למחלוקות המרכזיות בתיק זה. עו"ד פ</w:t>
      </w:r>
      <w:r>
        <w:rPr>
          <w:rFonts w:ascii="David" w:hAnsi="David" w:hint="cs"/>
          <w:b/>
          <w:bCs/>
          <w:rtl/>
        </w:rPr>
        <w:t>.</w:t>
      </w:r>
      <w:r>
        <w:rPr>
          <w:rFonts w:ascii="David" w:hAnsi="David"/>
          <w:b/>
          <w:bCs/>
          <w:rtl/>
        </w:rPr>
        <w:t xml:space="preserve"> נפגש עם המנוח בשנת 2021 בנושאים הנדונים בפני מותב זה – ביטול הצוואה, ביטול התחייבות ליתן מתנה, וסילוק יד המשיב מן המשק.</w:t>
      </w:r>
    </w:p>
    <w:p w:rsidR="00516F0A" w:rsidRDefault="00516F0A" w:rsidP="00516F0A">
      <w:pPr>
        <w:spacing w:line="360" w:lineRule="auto"/>
        <w:ind w:left="1440" w:hanging="720"/>
        <w:jc w:val="both"/>
        <w:rPr>
          <w:rFonts w:ascii="David" w:hAnsi="David"/>
          <w:b/>
          <w:bCs/>
          <w:rtl/>
        </w:rPr>
      </w:pPr>
    </w:p>
    <w:p w:rsidR="00516F0A" w:rsidRDefault="00516F0A" w:rsidP="00516F0A">
      <w:pPr>
        <w:spacing w:line="360" w:lineRule="auto"/>
        <w:ind w:left="1440" w:hanging="720"/>
        <w:jc w:val="both"/>
        <w:rPr>
          <w:rFonts w:ascii="David" w:hAnsi="David"/>
          <w:b/>
          <w:bCs/>
          <w:rtl/>
        </w:rPr>
      </w:pPr>
      <w:r>
        <w:rPr>
          <w:rFonts w:ascii="David" w:hAnsi="David"/>
          <w:b/>
          <w:bCs/>
          <w:rtl/>
        </w:rPr>
        <w:lastRenderedPageBreak/>
        <w:t xml:space="preserve">3.  </w:t>
      </w:r>
      <w:r>
        <w:rPr>
          <w:rFonts w:ascii="David" w:hAnsi="David"/>
          <w:b/>
          <w:bCs/>
          <w:rtl/>
        </w:rPr>
        <w:tab/>
        <w:t xml:space="preserve">לעד יש, ככל הנראה, ידע אותנטי בנושאים קריטיים להכרעה, ויכולת להציג מסמכים ותיעוד רלוונטיים, ככל שמצויים בידו, עשויה להאיר את הסוגיות העובדתיות שבמחלוקת באור בהיר ואמיתי. וביכולתו להאיר את העובדות הרלוונטיות בשאלות העובדתיות המהותיות השנויות במחלוקת בין הצדדים ולהציג מסמכים רלוונטיים, ככל שמצויים בידו.  </w:t>
      </w:r>
    </w:p>
    <w:p w:rsidR="00516F0A" w:rsidRDefault="00516F0A" w:rsidP="00516F0A">
      <w:pPr>
        <w:spacing w:line="360" w:lineRule="auto"/>
        <w:ind w:left="1440" w:hanging="720"/>
        <w:jc w:val="both"/>
        <w:rPr>
          <w:rFonts w:ascii="David" w:hAnsi="David"/>
          <w:b/>
          <w:bCs/>
          <w:rtl/>
        </w:rPr>
      </w:pPr>
    </w:p>
    <w:p w:rsidR="00516F0A" w:rsidRDefault="00516F0A" w:rsidP="00516F0A">
      <w:pPr>
        <w:spacing w:line="360" w:lineRule="auto"/>
        <w:ind w:left="1440" w:hanging="720"/>
        <w:jc w:val="both"/>
        <w:rPr>
          <w:rFonts w:ascii="David" w:hAnsi="David"/>
          <w:rtl/>
        </w:rPr>
      </w:pPr>
      <w:r>
        <w:rPr>
          <w:rFonts w:ascii="David" w:hAnsi="David"/>
          <w:b/>
          <w:bCs/>
          <w:rtl/>
        </w:rPr>
        <w:t>4.</w:t>
      </w:r>
      <w:r>
        <w:rPr>
          <w:rFonts w:ascii="David" w:hAnsi="David"/>
          <w:b/>
          <w:bCs/>
          <w:rtl/>
        </w:rPr>
        <w:tab/>
        <w:t>עו"ד פ</w:t>
      </w:r>
      <w:r>
        <w:rPr>
          <w:rFonts w:ascii="David" w:hAnsi="David" w:hint="cs"/>
          <w:b/>
          <w:bCs/>
          <w:rtl/>
        </w:rPr>
        <w:t>.</w:t>
      </w:r>
      <w:r>
        <w:rPr>
          <w:rFonts w:ascii="David" w:hAnsi="David"/>
          <w:b/>
          <w:bCs/>
          <w:rtl/>
        </w:rPr>
        <w:t xml:space="preserve"> נכח בזמן ביטול הצוואה על ידי המנוח ונחשף לרצונו המובהק של המנוח ושל הגב' ד</w:t>
      </w:r>
      <w:r>
        <w:rPr>
          <w:rFonts w:ascii="David" w:hAnsi="David" w:hint="cs"/>
          <w:b/>
          <w:bCs/>
          <w:rtl/>
        </w:rPr>
        <w:t>.</w:t>
      </w:r>
      <w:r>
        <w:rPr>
          <w:rFonts w:ascii="David" w:hAnsi="David"/>
          <w:b/>
          <w:bCs/>
          <w:rtl/>
        </w:rPr>
        <w:t xml:space="preserve"> לבטל את התחייבות המתנה למשיב ואף לסלקו ממשקם. עדות זו צפויה לתרום תרומה מכרעת להבנת כוונותיהם ורצונם האינדיווידואלי של המנוח ושל גב' ד</w:t>
      </w:r>
      <w:r>
        <w:rPr>
          <w:rFonts w:ascii="David" w:hAnsi="David" w:hint="cs"/>
          <w:b/>
          <w:bCs/>
          <w:rtl/>
        </w:rPr>
        <w:t>.</w:t>
      </w:r>
      <w:r>
        <w:rPr>
          <w:rFonts w:ascii="David" w:hAnsi="David"/>
          <w:b/>
          <w:bCs/>
          <w:rtl/>
        </w:rPr>
        <w:t xml:space="preserve"> זמן רב טרם פתיחת הליך זה</w:t>
      </w:r>
      <w:r>
        <w:rPr>
          <w:rFonts w:ascii="David" w:hAnsi="David"/>
          <w:rtl/>
        </w:rPr>
        <w:t>"</w:t>
      </w:r>
      <w:r>
        <w:rPr>
          <w:rFonts w:ascii="David" w:hAnsi="David" w:hint="cs"/>
          <w:rtl/>
        </w:rPr>
        <w:t>.</w:t>
      </w:r>
    </w:p>
    <w:p w:rsidR="00516F0A" w:rsidRDefault="00516F0A" w:rsidP="00516F0A">
      <w:pPr>
        <w:spacing w:line="360" w:lineRule="auto"/>
        <w:ind w:left="1440" w:hanging="720"/>
        <w:jc w:val="both"/>
        <w:rPr>
          <w:rFonts w:ascii="David" w:hAnsi="David"/>
          <w:rtl/>
        </w:rPr>
      </w:pPr>
      <w:r>
        <w:rPr>
          <w:rFonts w:ascii="David" w:hAnsi="David"/>
          <w:rtl/>
        </w:rPr>
        <w:t xml:space="preserve"> </w:t>
      </w:r>
    </w:p>
    <w:p w:rsidR="00516F0A" w:rsidRDefault="00516F0A" w:rsidP="00516F0A">
      <w:pPr>
        <w:spacing w:line="360" w:lineRule="auto"/>
        <w:ind w:left="702" w:hanging="567"/>
        <w:jc w:val="both"/>
        <w:rPr>
          <w:rFonts w:ascii="David" w:hAnsi="David"/>
          <w:rtl/>
        </w:rPr>
      </w:pPr>
      <w:r>
        <w:rPr>
          <w:rFonts w:ascii="David" w:hAnsi="David"/>
          <w:rtl/>
        </w:rPr>
        <w:t>3.</w:t>
      </w:r>
      <w:r>
        <w:rPr>
          <w:rFonts w:ascii="David" w:hAnsi="David"/>
          <w:rtl/>
        </w:rPr>
        <w:tab/>
        <w:t>הבקשה נתמכה בתצהירו של מר ד</w:t>
      </w:r>
      <w:r>
        <w:rPr>
          <w:rFonts w:ascii="David" w:hAnsi="David" w:hint="cs"/>
          <w:rtl/>
        </w:rPr>
        <w:t>.</w:t>
      </w:r>
      <w:r>
        <w:rPr>
          <w:rFonts w:ascii="David" w:hAnsi="David"/>
          <w:rtl/>
        </w:rPr>
        <w:t xml:space="preserve"> א</w:t>
      </w:r>
      <w:r>
        <w:rPr>
          <w:rFonts w:ascii="David" w:hAnsi="David" w:hint="cs"/>
          <w:rtl/>
        </w:rPr>
        <w:t>.</w:t>
      </w:r>
      <w:r>
        <w:rPr>
          <w:rFonts w:ascii="David" w:hAnsi="David"/>
          <w:rtl/>
        </w:rPr>
        <w:t xml:space="preserve"> מבקש 2 שהצהיר "</w:t>
      </w:r>
      <w:r>
        <w:rPr>
          <w:rFonts w:ascii="David" w:hAnsi="David"/>
          <w:b/>
          <w:bCs/>
          <w:rtl/>
        </w:rPr>
        <w:t>כל הטענות העובדתיות בבקשה הינן אמת וידועות לי מידיעה אישית ו/או למיטב הבנתי</w:t>
      </w:r>
      <w:r>
        <w:rPr>
          <w:rFonts w:ascii="David" w:hAnsi="David"/>
          <w:rtl/>
        </w:rPr>
        <w:t>". המבקש 2 לא יכול להצהיר על "</w:t>
      </w:r>
      <w:r>
        <w:rPr>
          <w:rFonts w:ascii="David" w:hAnsi="David"/>
          <w:b/>
          <w:bCs/>
          <w:rtl/>
        </w:rPr>
        <w:t>הטענות העובדתיות</w:t>
      </w:r>
      <w:r>
        <w:rPr>
          <w:rFonts w:ascii="David" w:hAnsi="David"/>
          <w:rtl/>
        </w:rPr>
        <w:t>"  הידועות לו "</w:t>
      </w:r>
      <w:r>
        <w:rPr>
          <w:rFonts w:ascii="David" w:hAnsi="David"/>
          <w:b/>
          <w:bCs/>
          <w:rtl/>
        </w:rPr>
        <w:t>למיטב הבנתי</w:t>
      </w:r>
      <w:r>
        <w:rPr>
          <w:rFonts w:ascii="David" w:hAnsi="David"/>
          <w:rtl/>
        </w:rPr>
        <w:t xml:space="preserve">". שני אלה אינם יכולים לדור בכפיפה אחת.  </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b/>
          <w:bCs/>
          <w:rtl/>
        </w:rPr>
      </w:pPr>
      <w:r>
        <w:rPr>
          <w:rFonts w:ascii="David" w:hAnsi="David"/>
          <w:b/>
          <w:bCs/>
          <w:u w:val="single"/>
          <w:rtl/>
        </w:rPr>
        <w:t>עיקר טענות המשיב</w:t>
      </w:r>
      <w:r>
        <w:rPr>
          <w:rFonts w:ascii="David" w:hAnsi="David"/>
          <w:b/>
          <w:bCs/>
          <w:rtl/>
        </w:rPr>
        <w:t>:</w:t>
      </w:r>
    </w:p>
    <w:p w:rsidR="00516F0A" w:rsidRDefault="00516F0A" w:rsidP="00516F0A">
      <w:pPr>
        <w:spacing w:line="360" w:lineRule="auto"/>
        <w:ind w:left="702" w:hanging="567"/>
        <w:jc w:val="both"/>
        <w:rPr>
          <w:rFonts w:ascii="David" w:hAnsi="David"/>
          <w:b/>
          <w:bCs/>
          <w:rtl/>
        </w:rPr>
      </w:pPr>
    </w:p>
    <w:p w:rsidR="00516F0A" w:rsidRDefault="00516F0A" w:rsidP="00516F0A">
      <w:pPr>
        <w:spacing w:line="360" w:lineRule="auto"/>
        <w:ind w:left="702" w:hanging="567"/>
        <w:jc w:val="both"/>
        <w:rPr>
          <w:rFonts w:ascii="David" w:hAnsi="David"/>
          <w:rtl/>
        </w:rPr>
      </w:pPr>
      <w:r>
        <w:rPr>
          <w:rFonts w:ascii="David" w:hAnsi="David"/>
          <w:rtl/>
        </w:rPr>
        <w:t>4.</w:t>
      </w:r>
      <w:r>
        <w:rPr>
          <w:rFonts w:ascii="David" w:hAnsi="David"/>
          <w:rtl/>
        </w:rPr>
        <w:tab/>
        <w:t>הבקשה הוגשה רק ביום 7.11.24. "...</w:t>
      </w:r>
      <w:r>
        <w:rPr>
          <w:rFonts w:ascii="David" w:hAnsi="David"/>
          <w:b/>
          <w:bCs/>
          <w:rtl/>
        </w:rPr>
        <w:t>עולה כי מיום 10.08.24 יודעים המבקשים  על קיומו של דיון ההוכחות וקיומו של העד, אך לא מצאו להודיע עד כה לביהמ"ש על רצונם להעיד עד זה מטעמם. ומשעשו ככן, אין להם להלין אלא על עצמם בלבד. שהרי המועד לזימונם של עדים על פי התקנות חלף עבר מזמן</w:t>
      </w:r>
      <w:r>
        <w:rPr>
          <w:rFonts w:ascii="David" w:hAnsi="David"/>
          <w:rtl/>
        </w:rPr>
        <w:t xml:space="preserve">". </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jc w:val="both"/>
        <w:rPr>
          <w:rFonts w:ascii="David" w:hAnsi="David"/>
          <w:rtl/>
        </w:rPr>
      </w:pPr>
      <w:r>
        <w:rPr>
          <w:rFonts w:ascii="David" w:hAnsi="David"/>
          <w:rtl/>
        </w:rPr>
        <w:t>דרכי ביטול צוואה קבועים בחוק הרי שעדותו של העד אינה נדרשת. המנוח לא פעל על פי אחת הדרכים המנויות בדין "...</w:t>
      </w:r>
      <w:r>
        <w:rPr>
          <w:rFonts w:ascii="David" w:hAnsi="David"/>
          <w:b/>
          <w:bCs/>
          <w:rtl/>
        </w:rPr>
        <w:t>לביטול צוואתו ו/או לביטול התחייבותו ליתן מתנה ו/או לסילוק יד המשיב מן המשק. לפיכך, אין כל תכלית לעדותו של העד הנ"ל</w:t>
      </w:r>
      <w:r>
        <w:rPr>
          <w:rFonts w:ascii="David" w:hAnsi="David"/>
          <w:rtl/>
        </w:rPr>
        <w:t>."</w:t>
      </w:r>
    </w:p>
    <w:p w:rsidR="00516F0A" w:rsidRDefault="00516F0A" w:rsidP="00516F0A">
      <w:pPr>
        <w:spacing w:line="360" w:lineRule="auto"/>
        <w:ind w:left="702"/>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ab/>
        <w:t>בבקשה מצוין שהעד נפגש עם המנוח בשנת 2021 ולא ציינו דבר וחצי דבר בעניין זה בבקשתם לביטול צוואת המנוח.</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ab/>
        <w:t>לא ברור למשיב עניין הכשרתו המקצועית של העד וניסיונו המקצועי שהרי לא מדובר במומחה מטעם בית המשפט.</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ab/>
        <w:t>התובעים לא צירפו תצהיר מטעם העד ולכן לא ברור מהי "...</w:t>
      </w:r>
      <w:r>
        <w:rPr>
          <w:rFonts w:ascii="David" w:hAnsi="David"/>
          <w:b/>
          <w:bCs/>
          <w:rtl/>
        </w:rPr>
        <w:t>מידת נחיצות עדותו ו/או מידת חשיבותה ותרומתה להלי</w:t>
      </w:r>
      <w:r>
        <w:rPr>
          <w:rFonts w:ascii="David" w:hAnsi="David"/>
          <w:rtl/>
        </w:rPr>
        <w:t>ך".</w:t>
      </w:r>
    </w:p>
    <w:p w:rsidR="00516F0A" w:rsidRDefault="00516F0A" w:rsidP="00516F0A">
      <w:pPr>
        <w:spacing w:line="360" w:lineRule="auto"/>
        <w:ind w:left="702" w:hanging="567"/>
        <w:jc w:val="both"/>
        <w:rPr>
          <w:rFonts w:ascii="David" w:hAnsi="David"/>
          <w:rtl/>
        </w:rPr>
      </w:pPr>
      <w:r>
        <w:rPr>
          <w:rFonts w:ascii="David" w:hAnsi="David"/>
          <w:rtl/>
        </w:rPr>
        <w:tab/>
        <w:t>כל העדים שנשמעו בהליך העידו ש"...</w:t>
      </w:r>
      <w:r>
        <w:rPr>
          <w:rFonts w:ascii="David" w:hAnsi="David"/>
          <w:b/>
          <w:bCs/>
          <w:rtl/>
        </w:rPr>
        <w:t>אין להם כל ראיה לכך שהמנוח ביטל את צוואתו כדין</w:t>
      </w:r>
      <w:r>
        <w:rPr>
          <w:rFonts w:ascii="David" w:hAnsi="David"/>
          <w:rtl/>
        </w:rPr>
        <w:t>".</w:t>
      </w:r>
    </w:p>
    <w:p w:rsidR="00C1086B" w:rsidRDefault="00C1086B" w:rsidP="00516F0A">
      <w:pPr>
        <w:spacing w:line="360" w:lineRule="auto"/>
        <w:ind w:left="702" w:hanging="567"/>
        <w:jc w:val="both"/>
        <w:rPr>
          <w:rFonts w:ascii="David" w:hAnsi="David"/>
          <w:b/>
          <w:bCs/>
          <w:u w:val="single"/>
          <w:rtl/>
        </w:rPr>
      </w:pPr>
    </w:p>
    <w:p w:rsidR="00516F0A" w:rsidRDefault="00516F0A" w:rsidP="00516F0A">
      <w:pPr>
        <w:spacing w:line="360" w:lineRule="auto"/>
        <w:ind w:left="702" w:hanging="567"/>
        <w:jc w:val="both"/>
        <w:rPr>
          <w:rFonts w:ascii="David" w:hAnsi="David"/>
          <w:b/>
          <w:bCs/>
          <w:rtl/>
        </w:rPr>
      </w:pPr>
      <w:r>
        <w:rPr>
          <w:rFonts w:ascii="David" w:hAnsi="David"/>
          <w:b/>
          <w:bCs/>
          <w:u w:val="single"/>
          <w:rtl/>
        </w:rPr>
        <w:lastRenderedPageBreak/>
        <w:t>דיון והחלטה</w:t>
      </w:r>
      <w:r>
        <w:rPr>
          <w:rFonts w:ascii="David" w:hAnsi="David"/>
          <w:b/>
          <w:bCs/>
          <w:rtl/>
        </w:rPr>
        <w:t>:</w:t>
      </w:r>
    </w:p>
    <w:p w:rsidR="00C1086B" w:rsidRDefault="00C1086B" w:rsidP="00516F0A">
      <w:pPr>
        <w:spacing w:line="360" w:lineRule="auto"/>
        <w:ind w:left="702" w:hanging="567"/>
        <w:jc w:val="both"/>
        <w:rPr>
          <w:rFonts w:ascii="David" w:hAnsi="David"/>
          <w:b/>
          <w:bCs/>
          <w:rtl/>
        </w:rPr>
      </w:pPr>
    </w:p>
    <w:p w:rsidR="00516F0A" w:rsidRDefault="00516F0A" w:rsidP="00516F0A">
      <w:pPr>
        <w:spacing w:line="360" w:lineRule="auto"/>
        <w:ind w:left="702" w:hanging="567"/>
        <w:jc w:val="both"/>
        <w:rPr>
          <w:rFonts w:ascii="David" w:hAnsi="David"/>
          <w:rtl/>
        </w:rPr>
      </w:pPr>
      <w:r>
        <w:rPr>
          <w:rFonts w:ascii="David" w:hAnsi="David"/>
          <w:rtl/>
        </w:rPr>
        <w:t>5.</w:t>
      </w:r>
      <w:r>
        <w:rPr>
          <w:rFonts w:ascii="David" w:hAnsi="David"/>
          <w:rtl/>
        </w:rPr>
        <w:tab/>
        <w:t>דין הבקשה להידחות. אבהיר.</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6.</w:t>
      </w:r>
      <w:r>
        <w:rPr>
          <w:rFonts w:ascii="David" w:hAnsi="David"/>
          <w:rtl/>
        </w:rPr>
        <w:tab/>
        <w:t>גם אם ניתן היה לקבל את האחור הבלתי מוסבר בהגשת הבקשה, הרי שזו עצמה מניחה את התשתית לדחייתה ועל פי האמור בה  עולה שאין בה ממש כדי לקבלה. צא ולמד. נטען בבקשה שהעד נכח בעת בה ביטל המנוח את צוואתו כאשר נפגש עמו בשנת 2021. לא צוין בבקשה מתי נפגש עמו זולת שהיה זה "</w:t>
      </w:r>
      <w:r>
        <w:rPr>
          <w:rFonts w:ascii="David" w:hAnsi="David"/>
          <w:b/>
          <w:bCs/>
          <w:rtl/>
        </w:rPr>
        <w:t>זמן רב טרם פתיחת ההליך</w:t>
      </w:r>
      <w:r>
        <w:rPr>
          <w:rFonts w:ascii="David" w:hAnsi="David"/>
          <w:rtl/>
        </w:rPr>
        <w:t>". לא צוין היכן נפגש עמו, באילו נסיבות? מה עשה העד עם אותה ידיעה שזה רצונו של  המנוח?</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ab/>
        <w:t xml:space="preserve">כך, על פי הבקשה העד נכח בפגישה גם עם המבקשת 1. משכך, הואיל ואותה פגישה לכאורה הייתה ידועה למבקשת 1 היאך לא בבקשה לביטול צו קיום הצוואה ולא בעדותה לא העידה המבקשת 1 על הליך בו ביטלו את הצוואה בנוכחותו של העד באותה פגישה. </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ab/>
        <w:t xml:space="preserve">אין בבקשה כל הסבר שיכול היה לקבל ביטוי בתצהירו של העד, כיצד בוטלה הצוואה בנוכחותו, כיצד בוטלה התחייבות המבקשת 1  והתחייבות המנוח לסלק את המשיב מהמושב בנוכחותו של העד באותה פגישה עלומה. </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ab/>
      </w:r>
      <w:r>
        <w:rPr>
          <w:rFonts w:ascii="David" w:hAnsi="David"/>
          <w:rtl/>
        </w:rPr>
        <w:tab/>
        <w:t>לכאורה, ניתן היה להתגבר על קשיים אלו לו עמדו במבחנים הבסיסיים של בקשה להוספת ראייה, זימון עד נוסף אך אין בבקשה את המינימום הנדרש.</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7.</w:t>
      </w:r>
      <w:r>
        <w:rPr>
          <w:rFonts w:ascii="David" w:hAnsi="David"/>
          <w:rtl/>
        </w:rPr>
        <w:tab/>
        <w:t xml:space="preserve"> אלא שבכך לא הסתיים הכשל. הבסיס לזימונו של העד וההסבר הוא תרתי וסתרי: נטען שיש מידע – "</w:t>
      </w:r>
      <w:r>
        <w:rPr>
          <w:rFonts w:ascii="David" w:hAnsi="David"/>
          <w:b/>
          <w:bCs/>
          <w:rtl/>
        </w:rPr>
        <w:t>ככל הנראה</w:t>
      </w:r>
      <w:r>
        <w:rPr>
          <w:rFonts w:ascii="David" w:hAnsi="David"/>
          <w:rtl/>
        </w:rPr>
        <w:t>", בידי העד היכולת להציג מסמכים ותיעוד רלוונטי  "</w:t>
      </w:r>
      <w:r>
        <w:rPr>
          <w:rFonts w:ascii="David" w:hAnsi="David"/>
          <w:b/>
          <w:bCs/>
          <w:rtl/>
        </w:rPr>
        <w:t>ככל שמצויים בידו</w:t>
      </w:r>
      <w:r>
        <w:rPr>
          <w:rFonts w:ascii="David" w:hAnsi="David"/>
          <w:rtl/>
        </w:rPr>
        <w:t>" ויתמה השואל היש לעד ידיעה אישית מה שכונה מידע אותנטי או רק ככל הנראה יש לו מידע כזה מידיעתו האישית? האם יש ברשות  העד תיעוד או שאין ברשותו יעוד? יש ברשותו  מסמכים או אין ברשותו מסמכים? האם אותו מידע אותנטי הוא מקצועיותו של העד או שמא מקצועיותו והכשרתו המשפטית ומומחיותו המשפטית די בהם כדי להפכו לעד ראוי  ולהעניק "</w:t>
      </w:r>
      <w:r>
        <w:rPr>
          <w:rFonts w:ascii="David" w:hAnsi="David"/>
          <w:b/>
          <w:bCs/>
          <w:rtl/>
        </w:rPr>
        <w:t>לעדותו משקל מיוחד ורלוונטי</w:t>
      </w:r>
      <w:r>
        <w:rPr>
          <w:rFonts w:ascii="David" w:hAnsi="David"/>
          <w:rtl/>
        </w:rPr>
        <w:t xml:space="preserve"> ..." ולזמנו לעדות כבקשת המבקשים. לטעמי המענה לשאלות אלו הוא לא.  </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ab/>
        <w:t>הבקשה היא בקשה סתמית המגלה טפח ומכסה טפחיים וכנראה לא בכדי. יודגש שוב, מהבקשה עולה על קיום, לכאורה,  של תיעוד לעניין ביטול הצוואה על ידי המנוח. טענה שלא נטענה מפורשות עד כה. על מה מתבססת טענה זו על מסמכים וראיות  "</w:t>
      </w:r>
      <w:r>
        <w:rPr>
          <w:rFonts w:ascii="David" w:hAnsi="David"/>
          <w:b/>
          <w:bCs/>
          <w:rtl/>
        </w:rPr>
        <w:t>ככל שמצוי בידיו של העד</w:t>
      </w:r>
      <w:r>
        <w:rPr>
          <w:rFonts w:ascii="David" w:hAnsi="David"/>
          <w:rtl/>
        </w:rPr>
        <w:t xml:space="preserve">". </w:t>
      </w:r>
    </w:p>
    <w:p w:rsidR="00516F0A" w:rsidRDefault="00516F0A" w:rsidP="00516F0A">
      <w:pPr>
        <w:spacing w:line="360" w:lineRule="auto"/>
        <w:ind w:left="702"/>
        <w:jc w:val="both"/>
        <w:rPr>
          <w:rFonts w:ascii="David" w:hAnsi="David"/>
          <w:rtl/>
        </w:rPr>
      </w:pPr>
      <w:r>
        <w:rPr>
          <w:rFonts w:ascii="David" w:hAnsi="David"/>
          <w:rtl/>
        </w:rPr>
        <w:t>העדרם של המסמכים  המקנים לבקשה בסיס כלשהו אינו לבד. גם ידיעתו האישית של העד, מה ידע ומה לא, אינה  וודאית. נכתב בבקשה שלעד יש "</w:t>
      </w:r>
      <w:r>
        <w:rPr>
          <w:rFonts w:ascii="David" w:hAnsi="David"/>
          <w:b/>
          <w:bCs/>
          <w:rtl/>
        </w:rPr>
        <w:t>ככל הנראה ידע אותנטי</w:t>
      </w:r>
      <w:r>
        <w:rPr>
          <w:rFonts w:ascii="David" w:hAnsi="David"/>
          <w:rtl/>
        </w:rPr>
        <w:t xml:space="preserve">", ככל הנראה? </w:t>
      </w:r>
      <w:r>
        <w:rPr>
          <w:rFonts w:ascii="David" w:hAnsi="David"/>
          <w:rtl/>
        </w:rPr>
        <w:lastRenderedPageBreak/>
        <w:t>האם לא נבדק מה יודע העד? מכוח מה ידיעתו? מה הפירוש של "</w:t>
      </w:r>
      <w:r>
        <w:rPr>
          <w:rFonts w:ascii="David" w:hAnsi="David"/>
          <w:b/>
          <w:bCs/>
          <w:rtl/>
        </w:rPr>
        <w:t>ככל הנראה</w:t>
      </w:r>
      <w:r>
        <w:rPr>
          <w:rFonts w:ascii="David" w:hAnsi="David"/>
          <w:rtl/>
        </w:rPr>
        <w:t xml:space="preserve">" או שהוא יודע או שלא. </w:t>
      </w:r>
    </w:p>
    <w:p w:rsidR="00516F0A" w:rsidRDefault="00516F0A" w:rsidP="00516F0A">
      <w:pPr>
        <w:spacing w:line="360" w:lineRule="auto"/>
        <w:ind w:left="702"/>
        <w:jc w:val="both"/>
        <w:rPr>
          <w:rFonts w:ascii="David" w:hAnsi="David"/>
          <w:rtl/>
        </w:rPr>
      </w:pPr>
    </w:p>
    <w:p w:rsidR="00516F0A" w:rsidRDefault="00516F0A" w:rsidP="00516F0A">
      <w:pPr>
        <w:spacing w:line="360" w:lineRule="auto"/>
        <w:ind w:left="702"/>
        <w:jc w:val="both"/>
        <w:rPr>
          <w:rFonts w:ascii="David" w:hAnsi="David"/>
          <w:rtl/>
        </w:rPr>
      </w:pPr>
      <w:r>
        <w:rPr>
          <w:rFonts w:ascii="David" w:hAnsi="David"/>
          <w:rtl/>
        </w:rPr>
        <w:t xml:space="preserve">על בסיס מה אמורה להינתן החלטה על זימונו? על בסיס מידע שאולי הוא יודע או על בסיס מסמכים וראיות שאולי יש בידיו?  </w:t>
      </w:r>
    </w:p>
    <w:p w:rsidR="00516F0A" w:rsidRDefault="00516F0A" w:rsidP="00516F0A">
      <w:pPr>
        <w:spacing w:line="360" w:lineRule="auto"/>
        <w:ind w:left="702"/>
        <w:jc w:val="both"/>
        <w:rPr>
          <w:rFonts w:ascii="David" w:hAnsi="David"/>
          <w:rtl/>
        </w:rPr>
      </w:pPr>
    </w:p>
    <w:p w:rsidR="00516F0A" w:rsidRDefault="00516F0A" w:rsidP="00516F0A">
      <w:pPr>
        <w:spacing w:line="360" w:lineRule="auto"/>
        <w:ind w:left="702" w:hanging="567"/>
        <w:jc w:val="both"/>
        <w:rPr>
          <w:rFonts w:ascii="David" w:hAnsi="David"/>
          <w:b/>
          <w:bCs/>
          <w:rtl/>
        </w:rPr>
      </w:pPr>
      <w:r>
        <w:rPr>
          <w:rFonts w:ascii="David" w:hAnsi="David"/>
          <w:rtl/>
        </w:rPr>
        <w:t>8.</w:t>
      </w:r>
      <w:r>
        <w:rPr>
          <w:rFonts w:ascii="David" w:hAnsi="David"/>
          <w:rtl/>
        </w:rPr>
        <w:tab/>
        <w:t>זאת, ועוד. במסגרת ההליך המבקשים הגישו בקשה למינוי מומחה להעריך את כושרו הקוגניטיבי של המנוח בעת עריכת הצוואה ביום 11.1.2021. בבקשתם שכותרתה "</w:t>
      </w:r>
      <w:r>
        <w:rPr>
          <w:rFonts w:ascii="David" w:hAnsi="David"/>
          <w:u w:val="single"/>
          <w:rtl/>
        </w:rPr>
        <w:t>בקשה למינוי מומחה (קביעת כשרות משפטית</w:t>
      </w:r>
      <w:r>
        <w:rPr>
          <w:rFonts w:ascii="David" w:hAnsi="David"/>
          <w:rtl/>
        </w:rPr>
        <w:t xml:space="preserve">" (הוגשה ביום 9.7.23 ) נימקו המבקשים בקשתם והתבססו על דברי המשיב במסגרת הליך אחר (צו הגנה בין המנוח למשיב) שם טען המשיב שהמנוח "סובל מסכיזופרניה" ועל כן ביקשו לקיים בדיקה של כשרותו של המנוח  בעת החתימה על הצוואה וכלשונם " </w:t>
      </w:r>
      <w:r>
        <w:rPr>
          <w:rFonts w:ascii="David" w:hAnsi="David"/>
          <w:b/>
          <w:bCs/>
          <w:rtl/>
        </w:rPr>
        <w:t>בנסיבות אלו, מתבקש בית המשפט הנכבד למנות בשלב זה מומחה מטעם בית המשפט הנכבד ליתן חוות דעת בקשר לכשרותו של המנוח  לצוות במועד זה (11/01/2021) על בסיס  תיקו הרפואי והחומר הרפואי המצוי בידי הצדדים שיועבר לעיון המומחה וזאת בתוך פרק זמן שייקבע בית המשפט הנכבד בהתאם לשיקול דעתו</w:t>
      </w:r>
      <w:r>
        <w:rPr>
          <w:rFonts w:ascii="David" w:hAnsi="David"/>
          <w:rtl/>
        </w:rPr>
        <w:t xml:space="preserve">". </w:t>
      </w:r>
      <w:r>
        <w:rPr>
          <w:rFonts w:ascii="David" w:hAnsi="David"/>
          <w:b/>
          <w:bCs/>
          <w:rtl/>
        </w:rPr>
        <w:t xml:space="preserve"> </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 xml:space="preserve">    </w:t>
      </w:r>
      <w:r>
        <w:rPr>
          <w:rFonts w:ascii="David" w:hAnsi="David"/>
          <w:rtl/>
        </w:rPr>
        <w:tab/>
        <w:t xml:space="preserve">על פי הבקשה נפגש העד עם המנוח ועם המבקשת 1 בשנת 2021  זמן רב טרם פתיחת הליך זה ודן עמו בביטול הצוואה. האם היה המנוח כשיר לעת המפגש שאין תיעוד על מועדה? ואם כך, מדוע התבקש מינוי מומחה רפואי.  </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ab/>
        <w:t>דומה שבקשות המבקשים הן על בסיס אמת לשעתה. כזכור, בקשת המבקשים למנות מומחה רפואי שיבחן את כשרותו של המנוח הסתמכה על דברי המשיב שהמנוח סבל מסכיזופרניה. בתביעה קשורה טענו המבקשים ביחס לאמירה זו של המשיב את הדברים הבאים: "</w:t>
      </w:r>
      <w:r>
        <w:rPr>
          <w:rFonts w:ascii="David" w:hAnsi="David"/>
          <w:b/>
          <w:bCs/>
          <w:rtl/>
        </w:rPr>
        <w:t>10.  הגדרת האב כלא כשיר בשל סכיזופרניה היא טענה חמורה הפוגעת בכבוד המת, וללא כל השפעת מחלה כלשהי על שיקול דעתו של האב</w:t>
      </w:r>
      <w:r>
        <w:rPr>
          <w:rFonts w:ascii="David" w:hAnsi="David"/>
          <w:rtl/>
        </w:rPr>
        <w:t>" (כתב ההגנה של המבקשים בתיק קשור (</w:t>
      </w:r>
      <w:r>
        <w:rPr>
          <w:rFonts w:ascii="David" w:hAnsi="David"/>
          <w:u w:val="single"/>
          <w:rtl/>
        </w:rPr>
        <w:t>תמ"ש 68893-10-21)</w:t>
      </w:r>
      <w:r>
        <w:rPr>
          <w:rFonts w:ascii="David" w:hAnsi="David"/>
          <w:rtl/>
        </w:rPr>
        <w:t xml:space="preserve">). </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9.</w:t>
      </w:r>
      <w:r>
        <w:rPr>
          <w:rFonts w:ascii="David" w:hAnsi="David"/>
          <w:rtl/>
        </w:rPr>
        <w:tab/>
        <w:t xml:space="preserve">הנה כי כן לפני בקשה לזימונו של עד היודע מידיעה אישית ויש לו מידע אותנטי – אולי, יש לו ראיות התומכות בטענותיהם – אולי. אין בכך את התשתית הראויה לזימונו של העד. </w:t>
      </w:r>
    </w:p>
    <w:p w:rsidR="00516F0A" w:rsidRDefault="00516F0A" w:rsidP="00516F0A">
      <w:pPr>
        <w:spacing w:line="360" w:lineRule="auto"/>
        <w:ind w:left="702" w:hanging="567"/>
        <w:jc w:val="both"/>
        <w:rPr>
          <w:rFonts w:ascii="David" w:hAnsi="David"/>
          <w:rtl/>
        </w:rPr>
      </w:pPr>
      <w:r>
        <w:rPr>
          <w:rFonts w:ascii="David" w:hAnsi="David"/>
          <w:rtl/>
        </w:rPr>
        <w:tab/>
      </w:r>
    </w:p>
    <w:p w:rsidR="00516F0A" w:rsidRDefault="00516F0A" w:rsidP="00516F0A">
      <w:pPr>
        <w:spacing w:line="360" w:lineRule="auto"/>
        <w:ind w:left="702"/>
        <w:jc w:val="both"/>
        <w:rPr>
          <w:rFonts w:ascii="David" w:hAnsi="David"/>
          <w:rtl/>
        </w:rPr>
      </w:pPr>
      <w:r>
        <w:rPr>
          <w:rFonts w:ascii="David" w:hAnsi="David"/>
          <w:rtl/>
        </w:rPr>
        <w:t>למקרא הבקשה  והצגת הטיעונים בבקשה, שנחתמה בתצהירו של מבקש 2 את דעתי על הנטען בו  מצאתי להביא סיפור קצר מתוך ספר הבדיחה והחידוד של דרויאנוב :</w:t>
      </w:r>
    </w:p>
    <w:p w:rsidR="00516F0A" w:rsidRDefault="00516F0A" w:rsidP="00516F0A">
      <w:pPr>
        <w:spacing w:line="360" w:lineRule="auto"/>
        <w:ind w:left="702"/>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ab/>
        <w:t>"</w:t>
      </w:r>
      <w:r>
        <w:rPr>
          <w:rFonts w:ascii="David" w:hAnsi="David"/>
          <w:b/>
          <w:bCs/>
          <w:rtl/>
        </w:rPr>
        <w:t xml:space="preserve">חובש נכנס אצל חולה, וכשפשט החולה ידו כדי שיבדוק לו את הדופק נבהל החובש וקרא: "אוי וי, אדמת!" "איזו אדמת," אמר החולה, אני בן שישים! איפה ראית אדמת אצל מבוגרים?"  "הנה." אמר החובש "תראה את  הכתמים האדומים האלה." "הכתמים? אמר </w:t>
      </w:r>
      <w:r>
        <w:rPr>
          <w:rFonts w:ascii="David" w:hAnsi="David"/>
          <w:b/>
          <w:bCs/>
          <w:rtl/>
        </w:rPr>
        <w:lastRenderedPageBreak/>
        <w:t xml:space="preserve">החולה, "זה מהמקצוע, אני צבע."  נרגע החובש ואמר לחולה: "מזל גדול יש לך שאתה צבע, אחרת היתה זו אדמת" </w:t>
      </w:r>
      <w:r>
        <w:rPr>
          <w:rFonts w:ascii="David" w:hAnsi="David"/>
          <w:rtl/>
        </w:rPr>
        <w:t xml:space="preserve">(דרויאנוב, </w:t>
      </w:r>
      <w:r>
        <w:rPr>
          <w:rFonts w:ascii="David" w:hAnsi="David"/>
          <w:u w:val="single"/>
          <w:rtl/>
        </w:rPr>
        <w:t xml:space="preserve">שני יהודים נוסעים ברכבת </w:t>
      </w:r>
      <w:r>
        <w:rPr>
          <w:rFonts w:ascii="David" w:hAnsi="David"/>
          <w:rtl/>
        </w:rPr>
        <w:t>(1995) עמ' 86).</w:t>
      </w:r>
      <w:r>
        <w:rPr>
          <w:rFonts w:ascii="David" w:hAnsi="David"/>
          <w:b/>
          <w:bCs/>
          <w:rtl/>
        </w:rPr>
        <w:t xml:space="preserve">  </w:t>
      </w:r>
      <w:r>
        <w:rPr>
          <w:rFonts w:ascii="David" w:hAnsi="David"/>
          <w:rtl/>
        </w:rPr>
        <w:t xml:space="preserve"> </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10.</w:t>
      </w:r>
      <w:r>
        <w:rPr>
          <w:rFonts w:ascii="David" w:hAnsi="David"/>
          <w:rtl/>
        </w:rPr>
        <w:tab/>
        <w:t>לאור האמור הבקשה במתכונתה נדחית.</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rtl/>
        </w:rPr>
        <w:t>11.</w:t>
      </w:r>
      <w:r>
        <w:rPr>
          <w:rFonts w:ascii="David" w:hAnsi="David"/>
          <w:rtl/>
        </w:rPr>
        <w:tab/>
        <w:t>המבקשים יישאו בהוצאות המשיב בסך 2,500 ₪.</w:t>
      </w:r>
    </w:p>
    <w:p w:rsidR="00516F0A" w:rsidRDefault="00516F0A" w:rsidP="00516F0A">
      <w:pPr>
        <w:spacing w:line="360" w:lineRule="auto"/>
        <w:ind w:left="702" w:hanging="567"/>
        <w:jc w:val="both"/>
        <w:rPr>
          <w:rFonts w:ascii="David" w:hAnsi="David"/>
          <w:rtl/>
        </w:rPr>
      </w:pPr>
    </w:p>
    <w:p w:rsidR="00516F0A" w:rsidRDefault="00516F0A" w:rsidP="00516F0A">
      <w:pPr>
        <w:spacing w:line="360" w:lineRule="auto"/>
        <w:ind w:left="702" w:hanging="567"/>
        <w:jc w:val="both"/>
        <w:rPr>
          <w:rFonts w:ascii="David" w:hAnsi="David"/>
          <w:rtl/>
        </w:rPr>
      </w:pPr>
      <w:r>
        <w:rPr>
          <w:rFonts w:ascii="David" w:hAnsi="David" w:hint="cs"/>
          <w:rtl/>
        </w:rPr>
        <w:t>12.</w:t>
      </w:r>
      <w:r>
        <w:rPr>
          <w:rFonts w:ascii="David" w:hAnsi="David" w:hint="cs"/>
          <w:rtl/>
        </w:rPr>
        <w:tab/>
        <w:t>מתיר פרסום ההחלטה בהשמטת פרטים מזהים.</w:t>
      </w:r>
    </w:p>
    <w:p w:rsidR="00516F0A" w:rsidRDefault="00516F0A" w:rsidP="00516F0A">
      <w:pPr>
        <w:spacing w:line="360" w:lineRule="auto"/>
        <w:jc w:val="both"/>
        <w:rPr>
          <w:rFonts w:ascii="Arial" w:hAnsi="Arial"/>
          <w:noProof w:val="0"/>
          <w:rtl/>
        </w:rPr>
      </w:pPr>
    </w:p>
    <w:p w:rsidR="00516F0A" w:rsidRDefault="00516F0A" w:rsidP="00516F0A">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כסלו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דצמבר 2024</w:t>
          </w:r>
        </w:sdtContent>
      </w:sdt>
      <w:r>
        <w:rPr>
          <w:rFonts w:ascii="Arial" w:hAnsi="Arial"/>
          <w:noProof w:val="0"/>
          <w:rtl/>
        </w:rPr>
        <w:t>, בהעדר הצדדים.</w:t>
      </w:r>
    </w:p>
    <w:p w:rsidR="00516F0A" w:rsidRDefault="00572BB3" w:rsidP="00516F0A">
      <w:pPr>
        <w:tabs>
          <w:tab w:val="left" w:pos="2553"/>
        </w:tabs>
        <w:ind w:left="5040"/>
        <w:rPr>
          <w:rtl/>
        </w:rPr>
      </w:pPr>
      <w:sdt>
        <w:sdtPr>
          <w:rPr>
            <w:rFonts w:hint="cs"/>
            <w:rtl/>
          </w:rPr>
          <w:alias w:val="2045"/>
          <w:tag w:val="2045"/>
          <w:id w:val="740689340"/>
          <w:placeholder>
            <w:docPart w:val="B4F9916E5A0C4B6AA9D4EC33DE5FF499"/>
          </w:placeholder>
          <w:showingPlcHdr/>
          <w:text w:multiLine="1"/>
        </w:sdtPr>
        <w:sdtEndPr/>
        <w:sdtContent>
          <w:r w:rsidR="00516F0A">
            <w:rPr>
              <w:rFonts w:hint="cs"/>
              <w:rtl/>
            </w:rPr>
            <w:t xml:space="preserve">     </w:t>
          </w:r>
        </w:sdtContent>
      </w:sdt>
    </w:p>
    <w:p w:rsidR="00516F0A" w:rsidRDefault="00516F0A" w:rsidP="00516F0A">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51489292"/>
        </w:sdtPr>
        <w:sdtEndPr/>
        <w:sdtContent>
          <w:r>
            <w:drawing>
              <wp:inline distT="0" distB="0" distL="0" distR="0" wp14:anchorId="1755C3A9" wp14:editId="503FE73C">
                <wp:extent cx="1685925"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685925" cy="1009649"/>
                        </a:xfrm>
                        <a:prstGeom prst="rect">
                          <a:avLst/>
                        </a:prstGeom>
                      </pic:spPr>
                    </pic:pic>
                  </a:graphicData>
                </a:graphic>
              </wp:inline>
            </w:drawing>
          </w:r>
        </w:sdtContent>
      </w:sdt>
    </w:p>
    <w:p w:rsidR="00516F0A" w:rsidRDefault="00516F0A" w:rsidP="00516F0A">
      <w:pPr>
        <w:tabs>
          <w:tab w:val="left" w:pos="2553"/>
        </w:tabs>
        <w:rPr>
          <w:rFonts w:ascii="Arial" w:hAnsi="Arial"/>
          <w:noProof w:val="0"/>
          <w:rtl/>
        </w:rPr>
      </w:pPr>
    </w:p>
    <w:p w:rsidR="00516F0A" w:rsidRDefault="00516F0A"/>
    <w:sectPr w:rsidR="00516F0A"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F0A"/>
    <w:rsid w:val="00516F0A"/>
    <w:rsid w:val="00572BB3"/>
    <w:rsid w:val="00912B11"/>
    <w:rsid w:val="00C1086B"/>
    <w:rsid w:val="00D52136"/>
    <w:rsid w:val="00DD249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81D8D0-416D-457E-9B2B-3DEC6E0FB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F0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spacing w:after="160" w:line="259" w:lineRule="auto"/>
      <w:ind w:left="720"/>
      <w:contextualSpacing/>
    </w:pPr>
    <w:rPr>
      <w:rFonts w:asciiTheme="minorHAnsi" w:eastAsiaTheme="minorHAnsi" w:hAnsiTheme="minorHAnsi" w:cstheme="minorBidi"/>
      <w:noProof w:val="0"/>
      <w:sz w:val="22"/>
      <w:szCs w:val="22"/>
    </w:rPr>
  </w:style>
  <w:style w:type="table" w:styleId="a4">
    <w:name w:val="Table Grid"/>
    <w:basedOn w:val="a1"/>
    <w:rsid w:val="00516F0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516F0A"/>
    <w:pPr>
      <w:tabs>
        <w:tab w:val="center" w:pos="4153"/>
        <w:tab w:val="right" w:pos="8306"/>
      </w:tabs>
    </w:pPr>
  </w:style>
  <w:style w:type="character" w:customStyle="1" w:styleId="a6">
    <w:name w:val="כותרת עליונה תו"/>
    <w:basedOn w:val="a0"/>
    <w:link w:val="a5"/>
    <w:rsid w:val="00516F0A"/>
    <w:rPr>
      <w:rFonts w:ascii="Times New Roman" w:eastAsia="Times New Roman" w:hAnsi="Times New Roman" w:cs="David"/>
      <w:noProof/>
      <w:sz w:val="24"/>
      <w:szCs w:val="24"/>
    </w:rPr>
  </w:style>
  <w:style w:type="paragraph" w:styleId="NormalWeb">
    <w:name w:val="Normal (Web)"/>
    <w:basedOn w:val="a"/>
    <w:uiPriority w:val="99"/>
    <w:semiHidden/>
    <w:unhideWhenUsed/>
    <w:rsid w:val="00516F0A"/>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C1086B"/>
    <w:rPr>
      <w:rFonts w:ascii="Tahoma" w:hAnsi="Tahoma" w:cs="Tahoma"/>
      <w:sz w:val="18"/>
      <w:szCs w:val="18"/>
    </w:rPr>
  </w:style>
  <w:style w:type="character" w:customStyle="1" w:styleId="a8">
    <w:name w:val="טקסט בלונים תו"/>
    <w:basedOn w:val="a0"/>
    <w:link w:val="a7"/>
    <w:uiPriority w:val="99"/>
    <w:semiHidden/>
    <w:rsid w:val="00C1086B"/>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F9916E5A0C4B6AA9D4EC33DE5FF499"/>
        <w:category>
          <w:name w:val="כללי"/>
          <w:gallery w:val="placeholder"/>
        </w:category>
        <w:types>
          <w:type w:val="bbPlcHdr"/>
        </w:types>
        <w:behaviors>
          <w:behavior w:val="content"/>
        </w:behaviors>
        <w:guid w:val="{F11C95F5-40FA-4273-8BC8-BCDDC2A6D4AF}"/>
      </w:docPartPr>
      <w:docPartBody>
        <w:p w:rsidR="00060D87" w:rsidRDefault="00B77C9D" w:rsidP="00B77C9D">
          <w:pPr>
            <w:pStyle w:val="B4F9916E5A0C4B6AA9D4EC33DE5FF49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C9D"/>
    <w:rsid w:val="00060D87"/>
    <w:rsid w:val="00820689"/>
    <w:rsid w:val="00B77C9D"/>
    <w:rsid w:val="00CF56E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4F9916E5A0C4B6AA9D4EC33DE5FF499">
    <w:name w:val="B4F9916E5A0C4B6AA9D4EC33DE5FF499"/>
    <w:rsid w:val="00B77C9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1160</Words>
  <Characters>5801</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2024-12-09T06:38:00Z</cp:lastPrinted>
  <dcterms:created xsi:type="dcterms:W3CDTF">2024-12-09T07:38:00Z</dcterms:created>
  <dcterms:modified xsi:type="dcterms:W3CDTF">2024-12-09T07:38:00Z</dcterms:modified>
</cp:coreProperties>
</file>